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9ABEF" w14:textId="77777777" w:rsidR="0071571C" w:rsidRPr="00C75B4D" w:rsidRDefault="00000000">
      <w:pPr>
        <w:pBdr>
          <w:top w:val="nil"/>
          <w:left w:val="nil"/>
          <w:bottom w:val="nil"/>
          <w:right w:val="nil"/>
          <w:between w:val="nil"/>
        </w:pBdr>
        <w:tabs>
          <w:tab w:val="left" w:pos="5954"/>
        </w:tabs>
        <w:spacing w:before="88"/>
        <w:rPr>
          <w:rFonts w:asciiTheme="majorHAnsi" w:eastAsia="Helvetica Neue" w:hAnsiTheme="majorHAnsi" w:cstheme="majorHAnsi"/>
          <w:b/>
          <w:bCs/>
          <w:sz w:val="40"/>
          <w:szCs w:val="40"/>
        </w:rPr>
      </w:pPr>
      <w:r w:rsidRPr="00C75B4D">
        <w:rPr>
          <w:rFonts w:asciiTheme="majorHAnsi" w:eastAsia="Helvetica Neue" w:hAnsiTheme="majorHAnsi" w:cstheme="majorHAnsi"/>
          <w:b/>
          <w:bCs/>
          <w:sz w:val="40"/>
          <w:szCs w:val="40"/>
        </w:rPr>
        <w:t>Communiqué de presse</w:t>
      </w:r>
      <w:r w:rsidRPr="00C75B4D">
        <w:rPr>
          <w:rFonts w:asciiTheme="majorHAnsi" w:eastAsia="Helvetica Neue" w:hAnsiTheme="majorHAnsi" w:cstheme="majorHAnsi"/>
          <w:b/>
          <w:bCs/>
          <w:sz w:val="40"/>
          <w:szCs w:val="40"/>
        </w:rPr>
        <w:tab/>
        <w:t>1</w:t>
      </w:r>
      <w:r w:rsidRPr="00C75B4D">
        <w:rPr>
          <w:rFonts w:asciiTheme="majorHAnsi" w:eastAsia="Helvetica Neue" w:hAnsiTheme="majorHAnsi" w:cstheme="majorHAnsi"/>
          <w:b/>
          <w:bCs/>
          <w:sz w:val="40"/>
          <w:szCs w:val="40"/>
          <w:vertAlign w:val="superscript"/>
        </w:rPr>
        <w:t>er</w:t>
      </w:r>
      <w:r w:rsidRPr="00C75B4D">
        <w:rPr>
          <w:rFonts w:asciiTheme="majorHAnsi" w:eastAsia="Helvetica Neue" w:hAnsiTheme="majorHAnsi" w:cstheme="majorHAnsi"/>
          <w:b/>
          <w:bCs/>
          <w:sz w:val="40"/>
          <w:szCs w:val="40"/>
        </w:rPr>
        <w:t xml:space="preserve"> octobre 2026</w:t>
      </w:r>
    </w:p>
    <w:p w14:paraId="0805E77D" w14:textId="77777777" w:rsidR="0071571C" w:rsidRPr="00C75B4D" w:rsidRDefault="00000000">
      <w:pPr>
        <w:pBdr>
          <w:top w:val="nil"/>
          <w:left w:val="nil"/>
          <w:bottom w:val="nil"/>
          <w:right w:val="nil"/>
          <w:between w:val="nil"/>
        </w:pBdr>
        <w:spacing w:before="11"/>
        <w:rPr>
          <w:rFonts w:asciiTheme="majorHAnsi" w:eastAsia="Helvetica Neue" w:hAnsiTheme="majorHAnsi" w:cstheme="majorHAnsi"/>
          <w:sz w:val="18"/>
          <w:szCs w:val="18"/>
        </w:rPr>
      </w:pPr>
      <w:r w:rsidRPr="00C75B4D">
        <w:rPr>
          <w:rFonts w:asciiTheme="majorHAnsi" w:hAnsiTheme="majorHAnsi" w:cstheme="majorHAnsi"/>
          <w:noProof/>
        </w:rPr>
        <mc:AlternateContent>
          <mc:Choice Requires="wps">
            <w:drawing>
              <wp:anchor distT="0" distB="0" distL="0" distR="0" simplePos="0" relativeHeight="251658240" behindDoc="0" locked="0" layoutInCell="1" hidden="0" allowOverlap="1" wp14:anchorId="20D35906" wp14:editId="670B092E">
                <wp:simplePos x="0" y="0"/>
                <wp:positionH relativeFrom="column">
                  <wp:posOffset>6914</wp:posOffset>
                </wp:positionH>
                <wp:positionV relativeFrom="paragraph">
                  <wp:posOffset>83115</wp:posOffset>
                </wp:positionV>
                <wp:extent cx="5839155" cy="100025"/>
                <wp:effectExtent l="0" t="0" r="0" b="0"/>
                <wp:wrapTopAndBottom distT="0" distB="0"/>
                <wp:docPr id="1" name="Forme libre : forme 1"/>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8" y="0"/>
                              </a:lnTo>
                            </a:path>
                          </a:pathLst>
                        </a:custGeom>
                        <a:noFill/>
                        <a:ln w="124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08B57FB" id="Forme libre : forme 1" o:spid="_x0000_s1026" style="position:absolute;margin-left:.55pt;margin-top:6.55pt;width:459.8pt;height:7.9pt;z-index:251658240;visibility:visible;mso-wrap-style:square;mso-wrap-distance-left:0;mso-wrap-distance-top:0;mso-wrap-distance-right:0;mso-wrap-distance-bottom:0;mso-position-horizontal:absolute;mso-position-horizontal-relative:text;mso-position-vertical:absolute;mso-position-vertical-relative:text;v-text-anchor:middle" coordsize="9058,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" path="m,l9058,e" filled="f" strokeweight=".34653mm">
                <v:stroke startarrowwidth="narrow" startarrowlength="short" endarrowwidth="narrow" endarrowlength="short"/>
                <v:path arrowok="t" o:extrusionok="f"/>
                <w10:wrap type="topAndBottom"/>
              </v:shape>
            </w:pict>
          </mc:Fallback>
        </mc:AlternateContent>
      </w:r>
    </w:p>
    <w:p w14:paraId="658E5CF5" w14:textId="77777777" w:rsidR="0071571C" w:rsidRPr="00C75B4D" w:rsidRDefault="00000000">
      <w:pPr>
        <w:spacing w:before="89"/>
        <w:rPr>
          <w:rFonts w:asciiTheme="majorHAnsi" w:eastAsia="Helvetica Neue" w:hAnsiTheme="majorHAnsi" w:cstheme="majorHAnsi"/>
          <w:b/>
          <w:bCs/>
          <w:sz w:val="32"/>
          <w:szCs w:val="32"/>
        </w:rPr>
      </w:pPr>
      <w:r w:rsidRPr="00C75B4D">
        <w:rPr>
          <w:rFonts w:asciiTheme="majorHAnsi" w:eastAsia="Helvetica Neue" w:hAnsiTheme="majorHAnsi" w:cstheme="majorHAnsi"/>
          <w:b/>
          <w:bCs/>
          <w:sz w:val="32"/>
          <w:szCs w:val="32"/>
        </w:rPr>
        <w:t>De la matière première à l’emballage, HUG concrétise ses engagements en matière de durabilité</w:t>
      </w:r>
    </w:p>
    <w:p w14:paraId="219105D6" w14:textId="77777777" w:rsidR="0071571C" w:rsidRPr="00C75B4D" w:rsidRDefault="0071571C" w:rsidP="00390E87">
      <w:pPr>
        <w:spacing w:before="89"/>
        <w:rPr>
          <w:rFonts w:asciiTheme="majorHAnsi" w:eastAsia="Helvetica Neue" w:hAnsiTheme="majorHAnsi" w:cstheme="majorHAnsi"/>
          <w:sz w:val="14"/>
          <w:szCs w:val="14"/>
        </w:rPr>
      </w:pPr>
    </w:p>
    <w:p w14:paraId="5399AC9F" w14:textId="77777777" w:rsidR="0071571C" w:rsidRPr="00C75B4D" w:rsidRDefault="00000000">
      <w:pPr>
        <w:rPr>
          <w:rFonts w:asciiTheme="majorHAnsi" w:eastAsia="Helvetica Neue" w:hAnsiTheme="majorHAnsi" w:cstheme="majorHAnsi"/>
          <w:b/>
          <w:bCs/>
        </w:rPr>
      </w:pPr>
      <w:r w:rsidRPr="00C75B4D">
        <w:rPr>
          <w:rFonts w:asciiTheme="majorHAnsi" w:eastAsia="Helvetica Neue" w:hAnsiTheme="majorHAnsi" w:cstheme="majorHAnsi"/>
        </w:rPr>
        <w:t>Malters, octobre 2026.</w:t>
      </w:r>
      <w:r w:rsidRPr="00C75B4D">
        <w:rPr>
          <w:rFonts w:asciiTheme="majorHAnsi" w:eastAsia="Helvetica Neue" w:hAnsiTheme="majorHAnsi" w:cstheme="majorHAnsi"/>
          <w:b/>
          <w:bCs/>
        </w:rPr>
        <w:t xml:space="preserve"> L’entreprise HUG Familie publie pour la première fois un rapport de durabilité détaillé*. Il présente les mesures concrètes mises en œuvre par l’entreprise familiale suisse en faveur de l’environnement et d’une utilisation responsable des ressources, de la matière première au produit fini, ainsi que les initiatives en faveur de ses collaborateurs. Parmi les mesures concrètes en faveur de l’environnement figurent le développement de cultures de blé biscuitier présentant une plus-value écologique pour DAR-VIDA, ainsi que la réduction de l’utilisation de plastique et d’emballages chez WERNLI. </w:t>
      </w:r>
    </w:p>
    <w:p w14:paraId="10C17BB4" w14:textId="77777777" w:rsidR="007F5CEB" w:rsidRPr="00C75B4D" w:rsidRDefault="00000000">
      <w:pP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En tant qu’entreprise familiale suisse, HUG s’engage depuis plusieurs générations en faveur d’une gestion responsable », explique Andreas Hug, président du conseil d’administration. Avec la publication de son premier rapport de durabilité, l’entreprise fait le point sur les progrès déjà réalisés, les objectifs qu’elle s’est fixés et les domaines dans lesquels des efforts restent nécessaires.</w:t>
      </w:r>
    </w:p>
    <w:p w14:paraId="49802D59" w14:textId="22A9D05F" w:rsidR="0071571C" w:rsidRPr="00C75B4D" w:rsidRDefault="00000000">
      <w:pP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xml:space="preserve">« Pour nous, la durabilité n’est pas une démarche ponctuelle, mais un engagement qui s’inscrit dans la durée. L’essentiel est de réaliser des progrès concrets, de les mesurer et de parler ouvertement des défis que nous rencontrons », explique Anna Hug, codirectrice de l’entreprise et représentante de la cinquième génération de la famille propriétaire. </w:t>
      </w:r>
    </w:p>
    <w:p w14:paraId="55588426" w14:textId="77777777" w:rsidR="0071571C" w:rsidRPr="00C75B4D" w:rsidRDefault="00000000">
      <w:pPr>
        <w:spacing w:before="240" w:after="240"/>
        <w:rPr>
          <w:rFonts w:asciiTheme="majorHAnsi" w:eastAsia="Helvetica Neue" w:hAnsiTheme="majorHAnsi" w:cstheme="majorHAnsi"/>
          <w:b/>
          <w:bCs/>
          <w:sz w:val="20"/>
          <w:szCs w:val="20"/>
        </w:rPr>
      </w:pPr>
      <w:r w:rsidRPr="00C75B4D">
        <w:rPr>
          <w:rFonts w:asciiTheme="majorHAnsi" w:eastAsia="Helvetica Neue" w:hAnsiTheme="majorHAnsi" w:cstheme="majorHAnsi"/>
          <w:b/>
          <w:bCs/>
          <w:sz w:val="20"/>
          <w:szCs w:val="20"/>
        </w:rPr>
        <w:t>Des matières premières plus respectueuses de la biodiversité</w:t>
      </w:r>
    </w:p>
    <w:p w14:paraId="29525C87" w14:textId="77777777" w:rsidR="007F5CEB"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Les matières premières constituent l’un des axes prioritaires de la stratégie de durabilité 2024–2027. HUG s’approvisionne en grande partie en Suisse : en 2025, 96,2 % des matières premières achetées provenaient de Suisse.</w:t>
      </w:r>
    </w:p>
    <w:p w14:paraId="3FD29752" w14:textId="3FDB9124"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Le projet de blé biscuitier destiné à DAR-VIDA montre concrètement comment la durabilité peut se traduire dans un produit bien connu en Suisse. En collaboration avec la meunerie Knecht-Mühle et des exploitations agricoles régionales, HUG favorise la culture de blé biscuitier présentant une plus-value écologique.</w:t>
      </w:r>
    </w:p>
    <w:p w14:paraId="0D0405C0"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La culture repose notamment sur un espacement plus important entre les rangs de céréales. Jusqu’à 40 % des surfaces restent non semées. Des bandes supplémentaires de plantes sauvages offrent des habitats pour les insectes, les araignées, les lièvres et les oiseaux nichant au sol. Cette méthode de culture permet de renoncer aux insecticides et, dans une large mesure, aux fongicides.</w:t>
      </w:r>
    </w:p>
    <w:p w14:paraId="6E5D4BDF"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Après une année 2024 difficile en raison des conditions météorologiques, le projet a pu être considérablement développé en 2025 : 490 tonnes de blé biscuitier ont été cultivées sur quelque 70 hectares et transformées pour une partie des produits DAR-VIDA. HUG est ainsi en bonne voie pour atteindre son objectif. « D’ici à 2027, environ 80 % du volume annuel de farine complète nécessaire à la fabrication des produits DAR-VIDA devraient provenir de cette culture », souligne Marianne Wüthrich Gross, codirectrice de l’entreprise.</w:t>
      </w:r>
    </w:p>
    <w:p w14:paraId="0C34A1E7"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xml:space="preserve">2026 marque une nouvelle étape pour HUG : l’entreprise utilise désormais du sucre IP-SUISSE pour sa production. Cette transition représente environ 1 200 tonnes de sucre par an, soit quelque 120 hectares de betteraves sucrières cultivées en Suisse. Les betteraves sucrières IP-SUISSE sont cultivées sans insecticides ni fongicides. Des exigences </w:t>
      </w:r>
      <w:r w:rsidRPr="00C75B4D">
        <w:rPr>
          <w:rFonts w:asciiTheme="majorHAnsi" w:eastAsia="Helvetica Neue" w:hAnsiTheme="majorHAnsi" w:cstheme="majorHAnsi"/>
          <w:sz w:val="20"/>
          <w:szCs w:val="20"/>
        </w:rPr>
        <w:lastRenderedPageBreak/>
        <w:t>supplémentaires s’appliquent également afin de favoriser la biodiversité.</w:t>
      </w:r>
    </w:p>
    <w:p w14:paraId="5A33C002" w14:textId="77777777" w:rsidR="0071571C" w:rsidRPr="00C75B4D" w:rsidRDefault="00000000">
      <w:pPr>
        <w:spacing w:before="240" w:after="240"/>
        <w:rPr>
          <w:rFonts w:asciiTheme="majorHAnsi" w:eastAsia="Helvetica Neue" w:hAnsiTheme="majorHAnsi" w:cstheme="majorHAnsi"/>
          <w:b/>
          <w:bCs/>
          <w:sz w:val="20"/>
          <w:szCs w:val="20"/>
        </w:rPr>
      </w:pPr>
      <w:r w:rsidRPr="00C75B4D">
        <w:rPr>
          <w:rFonts w:asciiTheme="majorHAnsi" w:eastAsia="Helvetica Neue" w:hAnsiTheme="majorHAnsi" w:cstheme="majorHAnsi"/>
          <w:b/>
          <w:bCs/>
          <w:sz w:val="20"/>
          <w:szCs w:val="20"/>
        </w:rPr>
        <w:t>Près de 10 tonnes de plastique en moins chez WERNLI</w:t>
      </w:r>
    </w:p>
    <w:p w14:paraId="0E59E332"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Les emballages constituent un deuxième axe prioritaire. Le principe de HUG est le suivant : utiliser autant d’emballages que nécessaire pour protéger les produits et garantir leur qualité, mais aussi peu de matériaux que possible.</w:t>
      </w:r>
    </w:p>
    <w:p w14:paraId="727204A4" w14:textId="0240EAB9"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En 2024, HUG a commencé à réduire la quantité de plastique utilisée pour les barquettes des Choco Petit Beurre de WERNLI. En 2025, cette mesure a été étendue à l’ensemble de la gamme WERNLI.</w:t>
      </w:r>
      <w:r w:rsidR="007F5CEB" w:rsidRPr="00C75B4D">
        <w:rPr>
          <w:rFonts w:asciiTheme="majorHAnsi" w:eastAsia="Helvetica Neue" w:hAnsiTheme="majorHAnsi" w:cstheme="majorHAnsi"/>
          <w:sz w:val="20"/>
          <w:szCs w:val="20"/>
        </w:rPr>
        <w:t xml:space="preserve"> </w:t>
      </w:r>
      <w:r w:rsidRPr="00C75B4D">
        <w:rPr>
          <w:rFonts w:asciiTheme="majorHAnsi" w:eastAsia="Helvetica Neue" w:hAnsiTheme="majorHAnsi" w:cstheme="majorHAnsi"/>
          <w:sz w:val="20"/>
          <w:szCs w:val="20"/>
        </w:rPr>
        <w:t>HUG économise ainsi aujourd’hui près de 10 tonnes de plastique par an.</w:t>
      </w:r>
    </w:p>
    <w:p w14:paraId="1B28EB4F"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HUG analyse également les emballages utilisés pour d’autres gammes de produits. Fin 2025, l’emballage des vol-au-vent de la gamme HUG Food Service a été remplacé par une solution à base de bois. D’autres changements sont actuellement à l’étude. S’ils sont mis en œuvre comme prévu, HUG prévoit, à partir de 2027, une réduction supplémentaire d’environ 4,5 tonnes de plastique par an.</w:t>
      </w:r>
    </w:p>
    <w:p w14:paraId="0BD8068D"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L’expérience montre toutefois que la réduction des emballages a ses limites. La protection des produits, la sécurité alimentaire, les exigences techniques ainsi que les installations de production existantes limitent les possibilités d’optimisation. HUG présente ces arbitrages dans son rapport de durabilité et souligne qu’atteindre l’objectif de réduction fixé reste un défi.</w:t>
      </w:r>
    </w:p>
    <w:p w14:paraId="79800252"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xml:space="preserve">Membre fondateur de </w:t>
      </w:r>
      <w:proofErr w:type="spellStart"/>
      <w:r w:rsidRPr="00C75B4D">
        <w:rPr>
          <w:rFonts w:asciiTheme="majorHAnsi" w:eastAsia="Helvetica Neue" w:hAnsiTheme="majorHAnsi" w:cstheme="majorHAnsi"/>
          <w:sz w:val="20"/>
          <w:szCs w:val="20"/>
        </w:rPr>
        <w:t>RecyPac</w:t>
      </w:r>
      <w:proofErr w:type="spellEnd"/>
      <w:r w:rsidRPr="00C75B4D">
        <w:rPr>
          <w:rFonts w:asciiTheme="majorHAnsi" w:eastAsia="Helvetica Neue" w:hAnsiTheme="majorHAnsi" w:cstheme="majorHAnsi"/>
          <w:sz w:val="20"/>
          <w:szCs w:val="20"/>
        </w:rPr>
        <w:t>, HUG s’engage également en faveur de la mise en place d’une économie circulaire à l’échelle nationale pour les emballages en plastique et les briques à boissons.</w:t>
      </w:r>
    </w:p>
    <w:p w14:paraId="3EE5FF59" w14:textId="77777777" w:rsidR="0071571C" w:rsidRPr="00C75B4D" w:rsidRDefault="00000000">
      <w:pPr>
        <w:spacing w:before="240" w:after="240"/>
        <w:rPr>
          <w:rFonts w:asciiTheme="majorHAnsi" w:eastAsia="Helvetica Neue" w:hAnsiTheme="majorHAnsi" w:cstheme="majorHAnsi"/>
          <w:b/>
          <w:bCs/>
          <w:sz w:val="20"/>
          <w:szCs w:val="20"/>
        </w:rPr>
      </w:pPr>
      <w:r w:rsidRPr="00C75B4D">
        <w:rPr>
          <w:rFonts w:asciiTheme="majorHAnsi" w:eastAsia="Helvetica Neue" w:hAnsiTheme="majorHAnsi" w:cstheme="majorHAnsi"/>
          <w:b/>
          <w:bCs/>
          <w:sz w:val="20"/>
          <w:szCs w:val="20"/>
        </w:rPr>
        <w:t>Des objectifs climatiques fondés sur la science</w:t>
      </w:r>
    </w:p>
    <w:p w14:paraId="1881C10B"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xml:space="preserve">HUG s’est également fixé des objectifs climatiques concrets. Dans le cadre de la Science Based </w:t>
      </w:r>
      <w:proofErr w:type="spellStart"/>
      <w:r w:rsidRPr="00C75B4D">
        <w:rPr>
          <w:rFonts w:asciiTheme="majorHAnsi" w:eastAsia="Helvetica Neue" w:hAnsiTheme="majorHAnsi" w:cstheme="majorHAnsi"/>
          <w:sz w:val="20"/>
          <w:szCs w:val="20"/>
        </w:rPr>
        <w:t>Targets</w:t>
      </w:r>
      <w:proofErr w:type="spellEnd"/>
      <w:r w:rsidRPr="00C75B4D">
        <w:rPr>
          <w:rFonts w:asciiTheme="majorHAnsi" w:eastAsia="Helvetica Neue" w:hAnsiTheme="majorHAnsi" w:cstheme="majorHAnsi"/>
          <w:sz w:val="20"/>
          <w:szCs w:val="20"/>
        </w:rPr>
        <w:t xml:space="preserve"> Initiative, l’entreprise s’est engagée à réduire de 42 % d’ici à 2030 ses émissions de gaz à effet de serre liées à ses activités (scopes 1 et 2), par rapport à 2022, et à atteindre </w:t>
      </w:r>
      <w:proofErr w:type="gramStart"/>
      <w:r w:rsidRPr="00C75B4D">
        <w:rPr>
          <w:rFonts w:asciiTheme="majorHAnsi" w:eastAsia="Helvetica Neue" w:hAnsiTheme="majorHAnsi" w:cstheme="majorHAnsi"/>
          <w:sz w:val="20"/>
          <w:szCs w:val="20"/>
        </w:rPr>
        <w:t>le zéro émission nette</w:t>
      </w:r>
      <w:proofErr w:type="gramEnd"/>
      <w:r w:rsidRPr="00C75B4D">
        <w:rPr>
          <w:rFonts w:asciiTheme="majorHAnsi" w:eastAsia="Helvetica Neue" w:hAnsiTheme="majorHAnsi" w:cstheme="majorHAnsi"/>
          <w:sz w:val="20"/>
          <w:szCs w:val="20"/>
        </w:rPr>
        <w:t xml:space="preserve"> d’ici à 2035.</w:t>
      </w:r>
    </w:p>
    <w:p w14:paraId="44D76FF4"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En 2025, l’empreinte carbone liée aux activités de HUG était déjà inférieure de 15 % à celle de l’année de référence 2022. HUG est ainsi en bonne voie pour atteindre son objectif de réduction à l’horizon 2030. Environ 78 % de l’énergie utilisée provient de sources renouvelables.</w:t>
      </w:r>
    </w:p>
    <w:p w14:paraId="17EEBCE2"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Le rapport montre également qu’environ 98 % des émissions totales de gaz à effet de serre sont générées en dehors des sites de l’entreprise, dans le scope 3. HUG accorde donc une attention croissante à l’ensemble de sa chaîne de valeur, notamment aux matières premières, aux emballages et aux transports.</w:t>
      </w:r>
    </w:p>
    <w:p w14:paraId="3CD0EA64" w14:textId="77777777" w:rsidR="0071571C" w:rsidRPr="00C75B4D" w:rsidRDefault="00000000">
      <w:pPr>
        <w:spacing w:before="240" w:after="240"/>
        <w:rPr>
          <w:rFonts w:asciiTheme="majorHAnsi" w:eastAsia="Helvetica Neue" w:hAnsiTheme="majorHAnsi" w:cstheme="majorHAnsi"/>
          <w:b/>
          <w:bCs/>
          <w:sz w:val="20"/>
          <w:szCs w:val="20"/>
        </w:rPr>
      </w:pPr>
      <w:r w:rsidRPr="00C75B4D">
        <w:rPr>
          <w:rFonts w:asciiTheme="majorHAnsi" w:eastAsia="Helvetica Neue" w:hAnsiTheme="majorHAnsi" w:cstheme="majorHAnsi"/>
          <w:b/>
          <w:bCs/>
          <w:sz w:val="20"/>
          <w:szCs w:val="20"/>
        </w:rPr>
        <w:t>La durabilité passe aussi par les personnes</w:t>
      </w:r>
    </w:p>
    <w:p w14:paraId="35BCD253"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Au-delà de l’environnement et des ressources, la responsabilité sociale constitue un volet essentiel de la stratégie de durabilité. HUG emploie 437 personnes de 31 nationalités. 52 % de son effectif et 42 % des cadres sont des femmes. Par ailleurs, 86 % des collaborateurs et collaboratrices recommandent activement HUG comme employeur.</w:t>
      </w:r>
    </w:p>
    <w:p w14:paraId="27DD8562"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Grâce à ses offres de formation et de perfectionnement dans le cadre du HUG Campus, à des modèles de travail flexibles, à des programmes de santé et de prévention ainsi qu’à différentes initiatives en faveur de la relève et de l’intégration, HUG offre à son personnel des conditions de travail attractives.</w:t>
      </w:r>
    </w:p>
    <w:p w14:paraId="7852C229" w14:textId="77777777" w:rsidR="0071571C" w:rsidRPr="00C75B4D" w:rsidRDefault="00000000">
      <w:pPr>
        <w:pBdr>
          <w:top w:val="nil"/>
          <w:left w:val="nil"/>
          <w:bottom w:val="nil"/>
          <w:right w:val="nil"/>
          <w:between w:val="nil"/>
        </w:pBdr>
        <w:spacing w:before="141"/>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Notre cadre d’action nous sert de guide. Pour nous, la durabilité est un chemin que nous parcourons ensemble, fait de nombreuses décisions prises au quotidien et d’une volonté d’amélioration continue », explique Simone Durrer-Merkle, responsable de la durabilité chez HUG.</w:t>
      </w:r>
    </w:p>
    <w:p w14:paraId="150705DB" w14:textId="34EEF6B3" w:rsidR="0071571C" w:rsidRPr="00C75B4D" w:rsidRDefault="00000000" w:rsidP="00081D80">
      <w:pPr>
        <w:spacing w:before="240" w:after="240"/>
        <w:jc w:val="left"/>
        <w:rPr>
          <w:rFonts w:asciiTheme="majorHAnsi" w:eastAsia="Helvetica Neue" w:hAnsiTheme="majorHAnsi" w:cstheme="majorHAnsi"/>
          <w:sz w:val="20"/>
          <w:szCs w:val="20"/>
        </w:rPr>
      </w:pPr>
      <w:r w:rsidRPr="00C75B4D">
        <w:rPr>
          <w:rFonts w:asciiTheme="majorHAnsi" w:eastAsia="Helvetica Neue" w:hAnsiTheme="majorHAnsi" w:cstheme="majorHAnsi"/>
          <w:i/>
          <w:iCs/>
          <w:sz w:val="20"/>
          <w:szCs w:val="20"/>
        </w:rPr>
        <w:lastRenderedPageBreak/>
        <w:t>* Le rapport a été élaboré en référence aux normes GRI et porte sur l’exercice 2025.</w:t>
      </w:r>
      <w:r w:rsidR="00081D80" w:rsidRPr="00C75B4D">
        <w:rPr>
          <w:rFonts w:asciiTheme="majorHAnsi" w:eastAsia="Helvetica Neue" w:hAnsiTheme="majorHAnsi" w:cstheme="majorHAnsi"/>
          <w:sz w:val="20"/>
          <w:szCs w:val="20"/>
        </w:rPr>
        <w:br/>
      </w:r>
      <w:r w:rsidR="00081D80" w:rsidRPr="00C75B4D">
        <w:rPr>
          <w:rFonts w:asciiTheme="majorHAnsi" w:eastAsia="Helvetica Neue" w:hAnsiTheme="majorHAnsi" w:cstheme="majorHAnsi"/>
          <w:sz w:val="20"/>
          <w:szCs w:val="20"/>
        </w:rPr>
        <w:br/>
      </w:r>
      <w:r w:rsidR="00081D80" w:rsidRPr="00C75B4D">
        <w:rPr>
          <w:rFonts w:asciiTheme="majorHAnsi" w:eastAsia="Helvetica Neue" w:hAnsiTheme="majorHAnsi" w:cstheme="majorHAnsi"/>
          <w:b/>
          <w:bCs/>
          <w:sz w:val="20"/>
          <w:szCs w:val="20"/>
        </w:rPr>
        <w:br/>
      </w:r>
      <w:r w:rsidRPr="00C75B4D">
        <w:rPr>
          <w:rFonts w:asciiTheme="majorHAnsi" w:eastAsia="Helvetica Neue" w:hAnsiTheme="majorHAnsi" w:cstheme="majorHAnsi"/>
          <w:b/>
          <w:bCs/>
          <w:sz w:val="20"/>
          <w:szCs w:val="20"/>
        </w:rPr>
        <w:t xml:space="preserve">Vous trouverez davantage d’informations sous ce </w:t>
      </w:r>
      <w:hyperlink r:id="rId10">
        <w:r w:rsidR="0071571C" w:rsidRPr="00C75B4D">
          <w:rPr>
            <w:rFonts w:asciiTheme="majorHAnsi" w:eastAsia="Helvetica Neue" w:hAnsiTheme="majorHAnsi" w:cstheme="majorHAnsi"/>
            <w:b/>
            <w:bCs/>
            <w:color w:val="1155CC"/>
            <w:sz w:val="20"/>
            <w:szCs w:val="20"/>
            <w:u w:val="single"/>
          </w:rPr>
          <w:t>lien</w:t>
        </w:r>
      </w:hyperlink>
      <w:r w:rsidRPr="00C75B4D">
        <w:rPr>
          <w:rFonts w:asciiTheme="majorHAnsi" w:eastAsia="Helvetica Neue" w:hAnsiTheme="majorHAnsi" w:cstheme="majorHAnsi"/>
          <w:b/>
          <w:bCs/>
          <w:sz w:val="20"/>
          <w:szCs w:val="20"/>
        </w:rPr>
        <w:t>.</w:t>
      </w:r>
    </w:p>
    <w:p w14:paraId="49785C2E" w14:textId="77777777" w:rsidR="0071571C" w:rsidRPr="00C75B4D" w:rsidRDefault="00000000">
      <w:pPr>
        <w:spacing w:before="141"/>
        <w:rPr>
          <w:rFonts w:asciiTheme="majorHAnsi" w:eastAsia="Helvetica Neue" w:hAnsiTheme="majorHAnsi" w:cstheme="majorHAnsi"/>
          <w:b/>
          <w:bCs/>
          <w:sz w:val="20"/>
          <w:szCs w:val="20"/>
        </w:rPr>
      </w:pPr>
      <w:r w:rsidRPr="00C75B4D">
        <w:rPr>
          <w:rFonts w:asciiTheme="majorHAnsi" w:eastAsia="Helvetica Neue" w:hAnsiTheme="majorHAnsi" w:cstheme="majorHAnsi"/>
          <w:b/>
          <w:bCs/>
          <w:sz w:val="20"/>
          <w:szCs w:val="20"/>
        </w:rPr>
        <w:t xml:space="preserve">Le rapport de durabilité est disponible sous ce </w:t>
      </w:r>
      <w:hyperlink r:id="rId11">
        <w:r w:rsidR="0071571C" w:rsidRPr="00C75B4D">
          <w:rPr>
            <w:rFonts w:asciiTheme="majorHAnsi" w:eastAsia="Helvetica Neue" w:hAnsiTheme="majorHAnsi" w:cstheme="majorHAnsi"/>
            <w:b/>
            <w:bCs/>
            <w:color w:val="1155CC"/>
            <w:sz w:val="20"/>
            <w:szCs w:val="20"/>
            <w:u w:val="single"/>
          </w:rPr>
          <w:t>lien</w:t>
        </w:r>
      </w:hyperlink>
      <w:r w:rsidRPr="00C75B4D">
        <w:rPr>
          <w:rFonts w:asciiTheme="majorHAnsi" w:eastAsia="Helvetica Neue" w:hAnsiTheme="majorHAnsi" w:cstheme="majorHAnsi"/>
          <w:b/>
          <w:bCs/>
          <w:sz w:val="20"/>
          <w:szCs w:val="20"/>
        </w:rPr>
        <w:t>.</w:t>
      </w:r>
    </w:p>
    <w:p w14:paraId="0D19A9FA" w14:textId="77777777" w:rsidR="0071571C" w:rsidRPr="00C75B4D" w:rsidRDefault="0071571C" w:rsidP="00081D80">
      <w:pPr>
        <w:ind w:left="118" w:firstLine="24"/>
        <w:rPr>
          <w:rFonts w:asciiTheme="majorHAnsi" w:eastAsia="Helvetica Neue" w:hAnsiTheme="majorHAnsi" w:cstheme="majorHAnsi"/>
          <w:sz w:val="20"/>
          <w:szCs w:val="20"/>
        </w:rPr>
      </w:pPr>
    </w:p>
    <w:p w14:paraId="2C9AA267" w14:textId="77777777" w:rsidR="0071571C" w:rsidRPr="00C75B4D" w:rsidRDefault="00000000" w:rsidP="00081D80">
      <w:pPr>
        <w:ind w:left="118"/>
        <w:rPr>
          <w:rFonts w:asciiTheme="majorHAnsi" w:eastAsia="Helvetica Neue" w:hAnsiTheme="majorHAnsi" w:cstheme="majorHAnsi"/>
          <w:b/>
          <w:bCs/>
          <w:sz w:val="20"/>
          <w:szCs w:val="20"/>
        </w:rPr>
      </w:pPr>
      <w:r w:rsidRPr="00C75B4D">
        <w:rPr>
          <w:rFonts w:asciiTheme="majorHAnsi" w:eastAsia="Helvetica Neue" w:hAnsiTheme="majorHAnsi" w:cstheme="majorHAnsi"/>
          <w:b/>
          <w:bCs/>
          <w:sz w:val="20"/>
          <w:szCs w:val="20"/>
        </w:rPr>
        <w:t>Contact HUG :</w:t>
      </w:r>
    </w:p>
    <w:p w14:paraId="4355274E" w14:textId="77777777" w:rsidR="0071571C" w:rsidRPr="00C75B4D" w:rsidRDefault="00000000" w:rsidP="00081D80">
      <w:pPr>
        <w:tabs>
          <w:tab w:val="left" w:pos="3119"/>
        </w:tabs>
        <w:spacing w:before="121" w:after="0"/>
        <w:ind w:left="118"/>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xml:space="preserve">Désirée Seiler </w:t>
      </w:r>
      <w:r w:rsidRPr="00C75B4D">
        <w:rPr>
          <w:rFonts w:asciiTheme="majorHAnsi" w:eastAsia="Helvetica Neue" w:hAnsiTheme="majorHAnsi" w:cstheme="majorHAnsi"/>
          <w:sz w:val="20"/>
          <w:szCs w:val="20"/>
        </w:rPr>
        <w:tab/>
      </w:r>
      <w:r w:rsidRPr="00C75B4D">
        <w:rPr>
          <w:rFonts w:asciiTheme="majorHAnsi" w:eastAsia="Helvetica Neue" w:hAnsiTheme="majorHAnsi" w:cstheme="majorHAnsi"/>
          <w:sz w:val="20"/>
          <w:szCs w:val="20"/>
        </w:rPr>
        <w:tab/>
      </w:r>
      <w:r w:rsidRPr="00C75B4D">
        <w:rPr>
          <w:rFonts w:asciiTheme="majorHAnsi" w:eastAsia="Helvetica Neue" w:hAnsiTheme="majorHAnsi" w:cstheme="majorHAnsi"/>
          <w:sz w:val="20"/>
          <w:szCs w:val="20"/>
        </w:rPr>
        <w:tab/>
        <w:t>Tel. 041 499 75 38</w:t>
      </w:r>
    </w:p>
    <w:p w14:paraId="34D1A5AA" w14:textId="320F0030" w:rsidR="0071571C" w:rsidRPr="00C75B4D" w:rsidRDefault="00081D80" w:rsidP="00081D80">
      <w:pPr>
        <w:tabs>
          <w:tab w:val="left" w:pos="3119"/>
        </w:tabs>
        <w:spacing w:before="8" w:after="0"/>
        <w:rPr>
          <w:rFonts w:asciiTheme="majorHAnsi" w:eastAsia="Helvetica Neue" w:hAnsiTheme="majorHAnsi" w:cstheme="majorHAnsi"/>
          <w:sz w:val="20"/>
          <w:szCs w:val="20"/>
          <w:u w:val="single"/>
        </w:rPr>
      </w:pPr>
      <w:r w:rsidRPr="00C75B4D">
        <w:rPr>
          <w:rFonts w:asciiTheme="majorHAnsi" w:eastAsia="Helvetica Neue" w:hAnsiTheme="majorHAnsi" w:cstheme="majorHAnsi"/>
          <w:i/>
          <w:iCs/>
          <w:sz w:val="20"/>
          <w:szCs w:val="20"/>
        </w:rPr>
        <w:t xml:space="preserve">  (Directrice de la communication d’entreprise)</w:t>
      </w:r>
      <w:r w:rsidRPr="00C75B4D">
        <w:rPr>
          <w:rFonts w:asciiTheme="majorHAnsi" w:eastAsia="Helvetica Neue" w:hAnsiTheme="majorHAnsi" w:cstheme="majorHAnsi"/>
        </w:rPr>
        <w:tab/>
      </w:r>
      <w:hyperlink r:id="rId12">
        <w:r w:rsidRPr="00C75B4D">
          <w:rPr>
            <w:rFonts w:asciiTheme="majorHAnsi" w:eastAsia="Helvetica Neue" w:hAnsiTheme="majorHAnsi" w:cstheme="majorHAnsi"/>
            <w:sz w:val="20"/>
            <w:szCs w:val="20"/>
            <w:u w:val="single"/>
          </w:rPr>
          <w:t>desiree.seiler@hug-familie.ch</w:t>
        </w:r>
      </w:hyperlink>
    </w:p>
    <w:p w14:paraId="69CD4BCA" w14:textId="77777777" w:rsidR="0071571C" w:rsidRPr="00C75B4D" w:rsidRDefault="0071571C" w:rsidP="00081D80">
      <w:pPr>
        <w:tabs>
          <w:tab w:val="left" w:pos="3119"/>
        </w:tabs>
        <w:spacing w:before="8"/>
        <w:ind w:left="118"/>
        <w:rPr>
          <w:rFonts w:asciiTheme="majorHAnsi" w:eastAsia="Helvetica Neue" w:hAnsiTheme="majorHAnsi" w:cstheme="majorHAnsi"/>
          <w:sz w:val="20"/>
          <w:szCs w:val="20"/>
        </w:rPr>
      </w:pPr>
    </w:p>
    <w:p w14:paraId="03E166D8" w14:textId="77777777" w:rsidR="0071571C" w:rsidRPr="00C75B4D" w:rsidRDefault="00000000" w:rsidP="00081D80">
      <w:pPr>
        <w:ind w:left="118"/>
        <w:rPr>
          <w:rFonts w:asciiTheme="majorHAnsi" w:eastAsia="Helvetica Neue" w:hAnsiTheme="majorHAnsi" w:cstheme="majorHAnsi"/>
          <w:b/>
          <w:bCs/>
          <w:sz w:val="20"/>
          <w:szCs w:val="20"/>
        </w:rPr>
      </w:pPr>
      <w:r w:rsidRPr="00C75B4D">
        <w:rPr>
          <w:rFonts w:asciiTheme="majorHAnsi" w:eastAsia="Helvetica Neue" w:hAnsiTheme="majorHAnsi" w:cstheme="majorHAnsi"/>
          <w:b/>
          <w:bCs/>
          <w:sz w:val="20"/>
          <w:szCs w:val="20"/>
        </w:rPr>
        <w:t xml:space="preserve">Contact </w:t>
      </w:r>
      <w:proofErr w:type="gramStart"/>
      <w:r w:rsidRPr="00C75B4D">
        <w:rPr>
          <w:rFonts w:asciiTheme="majorHAnsi" w:eastAsia="Helvetica Neue" w:hAnsiTheme="majorHAnsi" w:cstheme="majorHAnsi"/>
          <w:b/>
          <w:bCs/>
          <w:sz w:val="20"/>
          <w:szCs w:val="20"/>
        </w:rPr>
        <w:t>médias:</w:t>
      </w:r>
      <w:proofErr w:type="gramEnd"/>
    </w:p>
    <w:p w14:paraId="79331381" w14:textId="77777777" w:rsidR="0071571C" w:rsidRPr="00C75B4D" w:rsidRDefault="00000000" w:rsidP="00081D80">
      <w:pPr>
        <w:tabs>
          <w:tab w:val="left" w:pos="3119"/>
        </w:tabs>
        <w:spacing w:before="121" w:after="0"/>
        <w:ind w:left="119"/>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Christelle Roth</w:t>
      </w:r>
      <w:r w:rsidRPr="00C75B4D">
        <w:rPr>
          <w:rFonts w:asciiTheme="majorHAnsi" w:eastAsia="Helvetica Neue" w:hAnsiTheme="majorHAnsi" w:cstheme="majorHAnsi"/>
          <w:sz w:val="20"/>
          <w:szCs w:val="20"/>
        </w:rPr>
        <w:tab/>
      </w:r>
      <w:r w:rsidRPr="00C75B4D">
        <w:rPr>
          <w:rFonts w:asciiTheme="majorHAnsi" w:eastAsia="Helvetica Neue" w:hAnsiTheme="majorHAnsi" w:cstheme="majorHAnsi"/>
          <w:sz w:val="20"/>
          <w:szCs w:val="20"/>
        </w:rPr>
        <w:tab/>
      </w:r>
      <w:r w:rsidRPr="00C75B4D">
        <w:rPr>
          <w:rFonts w:asciiTheme="majorHAnsi" w:eastAsia="Helvetica Neue" w:hAnsiTheme="majorHAnsi" w:cstheme="majorHAnsi"/>
          <w:sz w:val="20"/>
          <w:szCs w:val="20"/>
        </w:rPr>
        <w:tab/>
        <w:t>Tel. 043 501 33 00</w:t>
      </w:r>
    </w:p>
    <w:p w14:paraId="37802E0E" w14:textId="77777777" w:rsidR="0071571C" w:rsidRPr="00C75B4D" w:rsidRDefault="00000000" w:rsidP="00081D80">
      <w:pPr>
        <w:tabs>
          <w:tab w:val="left" w:pos="3119"/>
        </w:tabs>
        <w:spacing w:before="8" w:after="0"/>
        <w:ind w:left="119"/>
        <w:rPr>
          <w:rFonts w:asciiTheme="majorHAnsi" w:eastAsia="Helvetica Neue" w:hAnsiTheme="majorHAnsi" w:cstheme="majorHAnsi"/>
          <w:sz w:val="20"/>
          <w:szCs w:val="20"/>
          <w:u w:val="single"/>
        </w:rPr>
      </w:pPr>
      <w:r w:rsidRPr="00C75B4D">
        <w:rPr>
          <w:rFonts w:asciiTheme="majorHAnsi" w:eastAsia="Helvetica Neue" w:hAnsiTheme="majorHAnsi" w:cstheme="majorHAnsi"/>
          <w:i/>
          <w:iCs/>
          <w:sz w:val="20"/>
          <w:szCs w:val="20"/>
        </w:rPr>
        <w:t>(Contcept Communication)</w:t>
      </w:r>
      <w:r w:rsidRPr="00C75B4D">
        <w:rPr>
          <w:rFonts w:asciiTheme="majorHAnsi" w:eastAsia="Helvetica Neue" w:hAnsiTheme="majorHAnsi" w:cstheme="majorHAnsi"/>
        </w:rPr>
        <w:tab/>
      </w:r>
      <w:r w:rsidRPr="00C75B4D">
        <w:rPr>
          <w:rFonts w:asciiTheme="majorHAnsi" w:eastAsia="Helvetica Neue" w:hAnsiTheme="majorHAnsi" w:cstheme="majorHAnsi"/>
        </w:rPr>
        <w:tab/>
      </w:r>
      <w:r w:rsidRPr="00C75B4D">
        <w:rPr>
          <w:rFonts w:asciiTheme="majorHAnsi" w:eastAsia="Helvetica Neue" w:hAnsiTheme="majorHAnsi" w:cstheme="majorHAnsi"/>
        </w:rPr>
        <w:tab/>
      </w:r>
      <w:r w:rsidRPr="00C75B4D">
        <w:rPr>
          <w:rFonts w:asciiTheme="majorHAnsi" w:eastAsia="Helvetica Neue" w:hAnsiTheme="majorHAnsi" w:cstheme="majorHAnsi"/>
          <w:sz w:val="20"/>
          <w:szCs w:val="20"/>
          <w:u w:val="single"/>
        </w:rPr>
        <w:t>christelle.roth@contcept.ch</w:t>
      </w:r>
    </w:p>
    <w:p w14:paraId="4B73A208" w14:textId="77777777" w:rsidR="0071571C" w:rsidRPr="00C75B4D" w:rsidRDefault="0071571C">
      <w:pPr>
        <w:rPr>
          <w:rFonts w:asciiTheme="majorHAnsi" w:eastAsia="Helvetica Neue" w:hAnsiTheme="majorHAnsi" w:cstheme="majorHAnsi"/>
          <w:sz w:val="20"/>
          <w:szCs w:val="20"/>
        </w:rPr>
      </w:pPr>
    </w:p>
    <w:p w14:paraId="4DFD0F45" w14:textId="77777777" w:rsidR="003A2E56" w:rsidRPr="00C75B4D" w:rsidRDefault="003A2E56" w:rsidP="00081D80">
      <w:pPr>
        <w:spacing w:after="0"/>
        <w:rPr>
          <w:rFonts w:asciiTheme="majorHAnsi" w:eastAsia="Helvetica Neue" w:hAnsiTheme="majorHAnsi" w:cstheme="majorHAnsi"/>
          <w:b/>
          <w:bCs/>
          <w:sz w:val="20"/>
          <w:szCs w:val="20"/>
        </w:rPr>
      </w:pPr>
    </w:p>
    <w:p w14:paraId="0B2C489D" w14:textId="6A86BC92" w:rsidR="007F5CEB" w:rsidRPr="00C75B4D" w:rsidRDefault="00000000" w:rsidP="00081D80">
      <w:pPr>
        <w:spacing w:after="0"/>
        <w:rPr>
          <w:rFonts w:asciiTheme="majorHAnsi" w:eastAsia="Helvetica Neue" w:hAnsiTheme="majorHAnsi" w:cstheme="majorHAnsi"/>
          <w:b/>
          <w:bCs/>
          <w:sz w:val="20"/>
          <w:szCs w:val="20"/>
        </w:rPr>
      </w:pPr>
      <w:r w:rsidRPr="00C75B4D">
        <w:rPr>
          <w:rFonts w:asciiTheme="majorHAnsi" w:eastAsia="Helvetica Neue" w:hAnsiTheme="majorHAnsi" w:cstheme="majorHAnsi"/>
          <w:b/>
          <w:bCs/>
          <w:sz w:val="20"/>
          <w:szCs w:val="20"/>
        </w:rPr>
        <w:t>À propos de HUG Familie</w:t>
      </w:r>
    </w:p>
    <w:p w14:paraId="6581463C" w14:textId="77777777" w:rsidR="000F1C4E" w:rsidRPr="00C75B4D" w:rsidRDefault="00000000" w:rsidP="00081D80">
      <w:pPr>
        <w:keepNext/>
        <w:spacing w:after="0"/>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xml:space="preserve">En 2027, l’entreprise HUG Familie célébrera une date importante : 150 ans de tradition boulangère suisse, perpétuée de génération en génération au sein de la même famille. Fondée en 1877 à Lucerne, l’entreprise, qui était autrefois une boulangerie, est aujourd’hui dirigée par la cinquième génération. Anna Hug et Marianne Wüthrich Gross en assurent la codirection. Aujourd’hui, HUG emploie 437 personnes sur ses sites de Malters et de </w:t>
      </w:r>
      <w:proofErr w:type="spellStart"/>
      <w:r w:rsidRPr="00C75B4D">
        <w:rPr>
          <w:rFonts w:asciiTheme="majorHAnsi" w:eastAsia="Helvetica Neue" w:hAnsiTheme="majorHAnsi" w:cstheme="majorHAnsi"/>
          <w:sz w:val="20"/>
          <w:szCs w:val="20"/>
        </w:rPr>
        <w:t>Willisau</w:t>
      </w:r>
      <w:proofErr w:type="spellEnd"/>
      <w:r w:rsidRPr="00C75B4D">
        <w:rPr>
          <w:rFonts w:asciiTheme="majorHAnsi" w:eastAsia="Helvetica Neue" w:hAnsiTheme="majorHAnsi" w:cstheme="majorHAnsi"/>
          <w:sz w:val="20"/>
          <w:szCs w:val="20"/>
        </w:rPr>
        <w:t>.</w:t>
      </w:r>
    </w:p>
    <w:p w14:paraId="2E1BE9AB" w14:textId="2B70645C" w:rsidR="0071571C" w:rsidRPr="00C75B4D" w:rsidRDefault="00000000" w:rsidP="00081D80">
      <w:pPr>
        <w:keepNext/>
        <w:spacing w:after="0"/>
        <w:rPr>
          <w:rFonts w:asciiTheme="majorHAnsi" w:eastAsia="Helvetica Neue" w:hAnsiTheme="majorHAnsi" w:cstheme="majorHAnsi"/>
          <w:sz w:val="20"/>
          <w:szCs w:val="20"/>
        </w:rPr>
      </w:pPr>
      <w:r w:rsidRPr="00C75B4D">
        <w:rPr>
          <w:rFonts w:asciiTheme="majorHAnsi" w:eastAsia="Helvetica Neue" w:hAnsiTheme="majorHAnsi" w:cstheme="majorHAnsi"/>
          <w:sz w:val="20"/>
          <w:szCs w:val="20"/>
        </w:rPr>
        <w:t>« C’est avec le cœur que nous préparons tes moments de plaisir quotidiens. » Cette promesse et trois valeurs fondamentales - l’humain, l’esprit entrepreneurial et la responsabilité - guident la famille HUG dans la conduite de l’entreprise. Avec ses quatre marques HUG, Wernli, DAR-VIDA et HUG Food Service, HUG propose une large gamme de produits. Du traditionnel zwieback HUG aux biscuits Wernli, comme les Choco Petit Beurre, en passant par les crackers DAR-VIDA et les produits de boulangerie destinés à la restauration tels que les Tartelettes HUG, les quatre marques couvrent différents secteurs de la boulangerie. Elles incarnent les mêmes valeurs : plaisir, naturalité et authenticité.</w:t>
      </w:r>
    </w:p>
    <w:p w14:paraId="7FE01A03" w14:textId="77777777" w:rsidR="0071571C" w:rsidRPr="00C75B4D" w:rsidRDefault="00000000">
      <w:pPr>
        <w:pBdr>
          <w:top w:val="nil"/>
          <w:left w:val="nil"/>
          <w:bottom w:val="nil"/>
          <w:right w:val="nil"/>
          <w:between w:val="nil"/>
        </w:pBdr>
        <w:spacing w:before="8"/>
        <w:rPr>
          <w:rFonts w:asciiTheme="majorHAnsi" w:hAnsiTheme="majorHAnsi" w:cstheme="majorHAnsi"/>
          <w:color w:val="000000"/>
          <w:sz w:val="24"/>
          <w:szCs w:val="24"/>
        </w:rPr>
      </w:pPr>
      <w:r w:rsidRPr="00C75B4D">
        <w:rPr>
          <w:rFonts w:asciiTheme="majorHAnsi" w:hAnsiTheme="majorHAnsi" w:cstheme="majorHAnsi"/>
          <w:noProof/>
        </w:rPr>
        <w:drawing>
          <wp:anchor distT="0" distB="0" distL="0" distR="0" simplePos="0" relativeHeight="251659264" behindDoc="0" locked="0" layoutInCell="1" hidden="0" allowOverlap="1" wp14:anchorId="2D6C06EC" wp14:editId="24526414">
            <wp:simplePos x="0" y="0"/>
            <wp:positionH relativeFrom="column">
              <wp:posOffset>127000</wp:posOffset>
            </wp:positionH>
            <wp:positionV relativeFrom="paragraph">
              <wp:posOffset>202565</wp:posOffset>
            </wp:positionV>
            <wp:extent cx="895350" cy="574675"/>
            <wp:effectExtent l="0" t="0" r="0" b="0"/>
            <wp:wrapTopAndBottom distT="0" dist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895350" cy="574675"/>
                    </a:xfrm>
                    <a:prstGeom prst="rect">
                      <a:avLst/>
                    </a:prstGeom>
                    <a:ln/>
                  </pic:spPr>
                </pic:pic>
              </a:graphicData>
            </a:graphic>
          </wp:anchor>
        </w:drawing>
      </w:r>
      <w:r w:rsidRPr="00C75B4D">
        <w:rPr>
          <w:rFonts w:asciiTheme="majorHAnsi" w:hAnsiTheme="majorHAnsi" w:cstheme="majorHAnsi"/>
          <w:noProof/>
        </w:rPr>
        <w:drawing>
          <wp:anchor distT="0" distB="0" distL="114300" distR="114300" simplePos="0" relativeHeight="251660288" behindDoc="0" locked="0" layoutInCell="1" hidden="0" allowOverlap="1" wp14:anchorId="07D60CAA" wp14:editId="39B08E7B">
            <wp:simplePos x="0" y="0"/>
            <wp:positionH relativeFrom="column">
              <wp:posOffset>1659889</wp:posOffset>
            </wp:positionH>
            <wp:positionV relativeFrom="paragraph">
              <wp:posOffset>195580</wp:posOffset>
            </wp:positionV>
            <wp:extent cx="766445" cy="676275"/>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766445" cy="676275"/>
                    </a:xfrm>
                    <a:prstGeom prst="rect">
                      <a:avLst/>
                    </a:prstGeom>
                    <a:ln/>
                  </pic:spPr>
                </pic:pic>
              </a:graphicData>
            </a:graphic>
          </wp:anchor>
        </w:drawing>
      </w:r>
      <w:r w:rsidRPr="00C75B4D">
        <w:rPr>
          <w:rFonts w:asciiTheme="majorHAnsi" w:hAnsiTheme="majorHAnsi" w:cstheme="majorHAnsi"/>
          <w:noProof/>
        </w:rPr>
        <w:drawing>
          <wp:anchor distT="0" distB="0" distL="114300" distR="114300" simplePos="0" relativeHeight="251661312" behindDoc="0" locked="0" layoutInCell="1" hidden="0" allowOverlap="1" wp14:anchorId="4556CB6A" wp14:editId="2DC68D55">
            <wp:simplePos x="0" y="0"/>
            <wp:positionH relativeFrom="column">
              <wp:posOffset>2917825</wp:posOffset>
            </wp:positionH>
            <wp:positionV relativeFrom="paragraph">
              <wp:posOffset>149860</wp:posOffset>
            </wp:positionV>
            <wp:extent cx="1114425" cy="788117"/>
            <wp:effectExtent l="0" t="0" r="0" b="0"/>
            <wp:wrapNone/>
            <wp:docPr id="5" name="image4.jpg" descr="Ein Bild, das Schrift, Grafiken, Logo,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4.jpg" descr="Ein Bild, das Schrift, Grafiken, Logo, Design enthält.&#10;&#10;Automatisch generierte Beschreibung"/>
                    <pic:cNvPicPr preferRelativeResize="0"/>
                  </pic:nvPicPr>
                  <pic:blipFill>
                    <a:blip r:embed="rId15"/>
                    <a:srcRect/>
                    <a:stretch>
                      <a:fillRect/>
                    </a:stretch>
                  </pic:blipFill>
                  <pic:spPr>
                    <a:xfrm>
                      <a:off x="0" y="0"/>
                      <a:ext cx="1114425" cy="788117"/>
                    </a:xfrm>
                    <a:prstGeom prst="rect">
                      <a:avLst/>
                    </a:prstGeom>
                    <a:ln/>
                  </pic:spPr>
                </pic:pic>
              </a:graphicData>
            </a:graphic>
          </wp:anchor>
        </w:drawing>
      </w:r>
      <w:r w:rsidRPr="00C75B4D">
        <w:rPr>
          <w:rFonts w:asciiTheme="majorHAnsi" w:hAnsiTheme="majorHAnsi" w:cstheme="majorHAnsi"/>
          <w:noProof/>
        </w:rPr>
        <w:drawing>
          <wp:anchor distT="0" distB="0" distL="114300" distR="114300" simplePos="0" relativeHeight="251662336" behindDoc="0" locked="0" layoutInCell="1" hidden="0" allowOverlap="1" wp14:anchorId="3528B7F7" wp14:editId="76266082">
            <wp:simplePos x="0" y="0"/>
            <wp:positionH relativeFrom="column">
              <wp:posOffset>4384675</wp:posOffset>
            </wp:positionH>
            <wp:positionV relativeFrom="paragraph">
              <wp:posOffset>107312</wp:posOffset>
            </wp:positionV>
            <wp:extent cx="1426845" cy="670560"/>
            <wp:effectExtent l="0" t="0" r="0" b="0"/>
            <wp:wrapTopAndBottom distT="0" dist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1426845" cy="670560"/>
                    </a:xfrm>
                    <a:prstGeom prst="rect">
                      <a:avLst/>
                    </a:prstGeom>
                    <a:ln/>
                  </pic:spPr>
                </pic:pic>
              </a:graphicData>
            </a:graphic>
          </wp:anchor>
        </w:drawing>
      </w:r>
    </w:p>
    <w:p w14:paraId="5352DD93" w14:textId="77777777" w:rsidR="0071571C" w:rsidRPr="00C75B4D" w:rsidRDefault="0071571C">
      <w:pPr>
        <w:pBdr>
          <w:top w:val="nil"/>
          <w:left w:val="nil"/>
          <w:bottom w:val="nil"/>
          <w:right w:val="nil"/>
          <w:between w:val="nil"/>
        </w:pBdr>
        <w:rPr>
          <w:rFonts w:asciiTheme="majorHAnsi" w:hAnsiTheme="majorHAnsi" w:cstheme="majorHAnsi"/>
          <w:color w:val="000000"/>
          <w:sz w:val="24"/>
          <w:szCs w:val="24"/>
        </w:rPr>
      </w:pPr>
    </w:p>
    <w:p w14:paraId="2D0B2D3D" w14:textId="77777777" w:rsidR="0071571C" w:rsidRPr="00C75B4D" w:rsidRDefault="00000000">
      <w:pPr>
        <w:spacing w:before="141"/>
        <w:ind w:left="118"/>
        <w:rPr>
          <w:rFonts w:asciiTheme="majorHAnsi" w:hAnsiTheme="majorHAnsi" w:cstheme="majorHAnsi"/>
          <w:sz w:val="16"/>
          <w:szCs w:val="16"/>
        </w:rPr>
      </w:pPr>
      <w:r w:rsidRPr="00C75B4D">
        <w:rPr>
          <w:rFonts w:asciiTheme="majorHAnsi" w:eastAsia="Helvetica Neue" w:hAnsiTheme="majorHAnsi" w:cstheme="majorHAnsi"/>
          <w:sz w:val="16"/>
          <w:szCs w:val="16"/>
        </w:rPr>
        <w:t xml:space="preserve">HUG AG, </w:t>
      </w:r>
      <w:proofErr w:type="spellStart"/>
      <w:r w:rsidRPr="00C75B4D">
        <w:rPr>
          <w:rFonts w:asciiTheme="majorHAnsi" w:eastAsia="Helvetica Neue" w:hAnsiTheme="majorHAnsi" w:cstheme="majorHAnsi"/>
          <w:sz w:val="16"/>
          <w:szCs w:val="16"/>
        </w:rPr>
        <w:t>Neumühlestrasse</w:t>
      </w:r>
      <w:proofErr w:type="spellEnd"/>
      <w:r w:rsidRPr="00C75B4D">
        <w:rPr>
          <w:rFonts w:asciiTheme="majorHAnsi" w:eastAsia="Helvetica Neue" w:hAnsiTheme="majorHAnsi" w:cstheme="majorHAnsi"/>
          <w:sz w:val="16"/>
          <w:szCs w:val="16"/>
        </w:rPr>
        <w:t xml:space="preserve"> 4, CH-6102 Malters   </w:t>
      </w:r>
      <w:hyperlink r:id="rId17">
        <w:r w:rsidR="0071571C" w:rsidRPr="00C75B4D">
          <w:rPr>
            <w:rFonts w:asciiTheme="majorHAnsi" w:eastAsia="Helvetica Neue" w:hAnsiTheme="majorHAnsi" w:cstheme="majorHAnsi"/>
            <w:color w:val="0000FF"/>
            <w:sz w:val="16"/>
            <w:szCs w:val="16"/>
            <w:u w:val="single"/>
          </w:rPr>
          <w:t>info@hug-familie.ch</w:t>
        </w:r>
      </w:hyperlink>
      <w:r w:rsidRPr="00C75B4D">
        <w:rPr>
          <w:rFonts w:asciiTheme="majorHAnsi" w:eastAsia="Helvetica Neue" w:hAnsiTheme="majorHAnsi" w:cstheme="majorHAnsi"/>
          <w:color w:val="0000FF"/>
          <w:sz w:val="16"/>
          <w:szCs w:val="16"/>
        </w:rPr>
        <w:t xml:space="preserve">    </w:t>
      </w:r>
      <w:hyperlink r:id="rId18">
        <w:r w:rsidR="0071571C" w:rsidRPr="00C75B4D">
          <w:rPr>
            <w:rFonts w:asciiTheme="majorHAnsi" w:eastAsia="Helvetica Neue" w:hAnsiTheme="majorHAnsi" w:cstheme="majorHAnsi"/>
            <w:color w:val="0000FF"/>
            <w:sz w:val="16"/>
            <w:szCs w:val="16"/>
            <w:u w:val="single"/>
          </w:rPr>
          <w:t>www.hug-familie.ch</w:t>
        </w:r>
      </w:hyperlink>
    </w:p>
    <w:sectPr w:rsidR="0071571C" w:rsidRPr="00C75B4D">
      <w:headerReference w:type="default" r:id="rId19"/>
      <w:footerReference w:type="default" r:id="rId20"/>
      <w:pgSz w:w="11910" w:h="16840"/>
      <w:pgMar w:top="2920" w:right="1300" w:bottom="839" w:left="1300" w:header="98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B1E6F" w14:textId="77777777" w:rsidR="003B5E8A" w:rsidRDefault="003B5E8A">
      <w:pPr>
        <w:spacing w:after="0"/>
      </w:pPr>
      <w:r>
        <w:separator/>
      </w:r>
    </w:p>
  </w:endnote>
  <w:endnote w:type="continuationSeparator" w:id="0">
    <w:p w14:paraId="52F09D10" w14:textId="77777777" w:rsidR="003B5E8A" w:rsidRDefault="003B5E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C317839-DEF1-41FB-84F1-CF68AD093234}"/>
  </w:font>
  <w:font w:name="Calibri">
    <w:panose1 w:val="020F0502020204030204"/>
    <w:charset w:val="00"/>
    <w:family w:val="swiss"/>
    <w:pitch w:val="variable"/>
    <w:sig w:usb0="E4002EFF" w:usb1="C200247B" w:usb2="00000009" w:usb3="00000000" w:csb0="000001FF" w:csb1="00000000"/>
    <w:embedRegular r:id="rId2" w:fontKey="{0D5FF674-1238-4D78-9A83-E281D12D37A0}"/>
    <w:embedBold r:id="rId3" w:fontKey="{731296E9-1390-45E5-B803-4A69FA0B775B}"/>
    <w:embedItalic r:id="rId4" w:fontKey="{8764684E-B7B1-4E34-83DD-FEE51FB498F7}"/>
  </w:font>
  <w:font w:name="Helvetica Neue">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embedRegular r:id="rId5" w:fontKey="{B248F4F0-F9AE-4B41-95BA-88872D6DC2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69926" w14:textId="77777777" w:rsidR="0071571C" w:rsidRDefault="0071571C">
    <w:pPr>
      <w:pBdr>
        <w:top w:val="nil"/>
        <w:left w:val="nil"/>
        <w:bottom w:val="nil"/>
        <w:right w:val="nil"/>
        <w:between w:val="nil"/>
      </w:pBdr>
      <w:spacing w:line="276" w:lineRule="auto"/>
      <w:rPr>
        <w:color w:val="000000"/>
        <w:sz w:val="20"/>
        <w:szCs w:val="20"/>
      </w:rPr>
    </w:pPr>
  </w:p>
  <w:tbl>
    <w:tblPr>
      <w:tblStyle w:val="a"/>
      <w:tblW w:w="9300" w:type="dxa"/>
      <w:tblInd w:w="0" w:type="dxa"/>
      <w:tblLayout w:type="fixed"/>
      <w:tblLook w:val="0600" w:firstRow="0" w:lastRow="0" w:firstColumn="0" w:lastColumn="0" w:noHBand="1" w:noVBand="1"/>
    </w:tblPr>
    <w:tblGrid>
      <w:gridCol w:w="3100"/>
      <w:gridCol w:w="3100"/>
      <w:gridCol w:w="3100"/>
    </w:tblGrid>
    <w:tr w:rsidR="0071571C" w14:paraId="6F8EB4F1" w14:textId="77777777">
      <w:trPr>
        <w:trHeight w:val="300"/>
      </w:trPr>
      <w:tc>
        <w:tcPr>
          <w:tcW w:w="3100" w:type="dxa"/>
        </w:tcPr>
        <w:p w14:paraId="1E3E0E37" w14:textId="77777777" w:rsidR="0071571C" w:rsidRDefault="0071571C">
          <w:pPr>
            <w:pBdr>
              <w:top w:val="nil"/>
              <w:left w:val="nil"/>
              <w:bottom w:val="nil"/>
              <w:right w:val="nil"/>
              <w:between w:val="nil"/>
            </w:pBdr>
            <w:tabs>
              <w:tab w:val="center" w:pos="4680"/>
              <w:tab w:val="right" w:pos="9360"/>
            </w:tabs>
            <w:ind w:left="-115"/>
            <w:rPr>
              <w:color w:val="000000"/>
            </w:rPr>
          </w:pPr>
        </w:p>
      </w:tc>
      <w:tc>
        <w:tcPr>
          <w:tcW w:w="3100" w:type="dxa"/>
        </w:tcPr>
        <w:p w14:paraId="4DB40B6D" w14:textId="77777777" w:rsidR="0071571C" w:rsidRDefault="0071571C">
          <w:pPr>
            <w:pBdr>
              <w:top w:val="nil"/>
              <w:left w:val="nil"/>
              <w:bottom w:val="nil"/>
              <w:right w:val="nil"/>
              <w:between w:val="nil"/>
            </w:pBdr>
            <w:tabs>
              <w:tab w:val="center" w:pos="4680"/>
              <w:tab w:val="right" w:pos="9360"/>
            </w:tabs>
            <w:jc w:val="center"/>
            <w:rPr>
              <w:color w:val="000000"/>
            </w:rPr>
          </w:pPr>
        </w:p>
      </w:tc>
      <w:tc>
        <w:tcPr>
          <w:tcW w:w="3100" w:type="dxa"/>
        </w:tcPr>
        <w:p w14:paraId="0F273E53" w14:textId="77777777" w:rsidR="0071571C" w:rsidRDefault="0071571C">
          <w:pPr>
            <w:pBdr>
              <w:top w:val="nil"/>
              <w:left w:val="nil"/>
              <w:bottom w:val="nil"/>
              <w:right w:val="nil"/>
              <w:between w:val="nil"/>
            </w:pBdr>
            <w:tabs>
              <w:tab w:val="center" w:pos="4680"/>
              <w:tab w:val="right" w:pos="9360"/>
            </w:tabs>
            <w:ind w:right="-115"/>
            <w:jc w:val="right"/>
            <w:rPr>
              <w:color w:val="000000"/>
            </w:rPr>
          </w:pPr>
        </w:p>
      </w:tc>
    </w:tr>
  </w:tbl>
  <w:p w14:paraId="50C063A2" w14:textId="77777777" w:rsidR="0071571C" w:rsidRDefault="0071571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F3D89" w14:textId="77777777" w:rsidR="003B5E8A" w:rsidRDefault="003B5E8A">
      <w:pPr>
        <w:spacing w:after="0"/>
      </w:pPr>
      <w:r>
        <w:separator/>
      </w:r>
    </w:p>
  </w:footnote>
  <w:footnote w:type="continuationSeparator" w:id="0">
    <w:p w14:paraId="2F2DCB8D" w14:textId="77777777" w:rsidR="003B5E8A" w:rsidRDefault="003B5E8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0C0F" w14:textId="77777777" w:rsidR="0071571C" w:rsidRDefault="00000000">
    <w:pPr>
      <w:pBdr>
        <w:top w:val="nil"/>
        <w:left w:val="nil"/>
        <w:bottom w:val="nil"/>
        <w:right w:val="nil"/>
        <w:between w:val="nil"/>
      </w:pBdr>
      <w:spacing w:line="14" w:lineRule="auto"/>
      <w:rPr>
        <w:color w:val="000000"/>
        <w:sz w:val="20"/>
        <w:szCs w:val="20"/>
      </w:rPr>
    </w:pPr>
    <w:r>
      <w:rPr>
        <w:noProof/>
        <w:color w:val="000000"/>
      </w:rPr>
      <w:drawing>
        <wp:anchor distT="0" distB="0" distL="0" distR="0" simplePos="0" relativeHeight="251658240" behindDoc="1" locked="0" layoutInCell="1" hidden="0" allowOverlap="1" wp14:anchorId="0DD204C0" wp14:editId="4D0D0221">
          <wp:simplePos x="0" y="0"/>
          <wp:positionH relativeFrom="page">
            <wp:posOffset>941612</wp:posOffset>
          </wp:positionH>
          <wp:positionV relativeFrom="page">
            <wp:posOffset>623345</wp:posOffset>
          </wp:positionV>
          <wp:extent cx="1212642" cy="966864"/>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12642" cy="966864"/>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71C"/>
    <w:rsid w:val="00081D80"/>
    <w:rsid w:val="000F0451"/>
    <w:rsid w:val="000F1C4E"/>
    <w:rsid w:val="002F1441"/>
    <w:rsid w:val="003218C1"/>
    <w:rsid w:val="00390E87"/>
    <w:rsid w:val="003A2E56"/>
    <w:rsid w:val="003B5E8A"/>
    <w:rsid w:val="003F6169"/>
    <w:rsid w:val="00540527"/>
    <w:rsid w:val="0071571C"/>
    <w:rsid w:val="007F5CEB"/>
    <w:rsid w:val="008123E0"/>
    <w:rsid w:val="00AB011B"/>
    <w:rsid w:val="00C51EC1"/>
    <w:rsid w:val="00C75B4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0900"/>
  <w15:docId w15:val="{3BDDC0F0-ACF7-47A0-8681-B4E2AF40F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CH" w:bidi="ar-SA"/>
      </w:rPr>
    </w:rPrDefault>
    <w:pPrDefault>
      <w:pPr>
        <w:widowControl w:val="0"/>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1C4E"/>
  </w:style>
  <w:style w:type="paragraph" w:styleId="berschrift1">
    <w:name w:val="heading 1"/>
    <w:basedOn w:val="Standard"/>
    <w:next w:val="Standard"/>
    <w:uiPriority w:val="9"/>
    <w:qFormat/>
    <w:pPr>
      <w:pBdr>
        <w:top w:val="nil"/>
        <w:left w:val="nil"/>
        <w:bottom w:val="nil"/>
        <w:right w:val="nil"/>
        <w:between w:val="nil"/>
      </w:pBdr>
      <w:ind w:left="118" w:hanging="118"/>
      <w:outlineLvl w:val="0"/>
    </w:pPr>
    <w:rPr>
      <w:b/>
      <w:bCs/>
      <w:color w:val="000000"/>
    </w:rPr>
  </w:style>
  <w:style w:type="paragraph" w:styleId="berschrift2">
    <w:name w:val="heading 2"/>
    <w:basedOn w:val="Standard"/>
    <w:next w:val="Standard"/>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berschrift3">
    <w:name w:val="heading 3"/>
    <w:basedOn w:val="Standard"/>
    <w:next w:val="Standard"/>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berschrift4">
    <w:name w:val="heading 4"/>
    <w:basedOn w:val="Standard"/>
    <w:next w:val="Standard"/>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berschrift5">
    <w:name w:val="heading 5"/>
    <w:basedOn w:val="Standard"/>
    <w:next w:val="Standard"/>
    <w:uiPriority w:val="9"/>
    <w:semiHidden/>
    <w:unhideWhenUsed/>
    <w:qFormat/>
    <w:pPr>
      <w:keepNext/>
      <w:keepLines/>
      <w:pBdr>
        <w:top w:val="nil"/>
        <w:left w:val="nil"/>
        <w:bottom w:val="nil"/>
        <w:right w:val="nil"/>
        <w:between w:val="nil"/>
      </w:pBdr>
      <w:spacing w:before="220" w:after="40"/>
      <w:outlineLvl w:val="4"/>
    </w:pPr>
    <w:rPr>
      <w:b/>
      <w:bCs/>
      <w:color w:val="000000"/>
    </w:rPr>
  </w:style>
  <w:style w:type="paragraph" w:styleId="berschrift6">
    <w:name w:val="heading 6"/>
    <w:basedOn w:val="Standard"/>
    <w:next w:val="Standard"/>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pBdr>
        <w:top w:val="nil"/>
        <w:left w:val="nil"/>
        <w:bottom w:val="nil"/>
        <w:right w:val="nil"/>
        <w:between w:val="nil"/>
      </w:pBdr>
      <w:spacing w:before="88"/>
      <w:ind w:left="118" w:hanging="118"/>
    </w:pPr>
    <w:rPr>
      <w:b/>
      <w:bCs/>
      <w:color w:val="000000"/>
      <w:sz w:val="40"/>
      <w:szCs w:val="40"/>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g"/><Relationship Id="rId18" Type="http://schemas.openxmlformats.org/officeDocument/2006/relationships/hyperlink" Target="http://www.hug-familie.ch/"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esiree.seiler@hug-familie.ch" TargetMode="External"/><Relationship Id="rId17" Type="http://schemas.openxmlformats.org/officeDocument/2006/relationships/hyperlink" Target="mailto:info@hug-familie.ch"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ug-familie.ch/de/books/nachhaltigkeitsbericht-2025-kurzversion/" TargetMode="External"/><Relationship Id="rId5" Type="http://schemas.openxmlformats.org/officeDocument/2006/relationships/styles" Target="styles.xml"/><Relationship Id="rId15" Type="http://schemas.openxmlformats.org/officeDocument/2006/relationships/image" Target="media/image3.jpg"/><Relationship Id="rId10" Type="http://schemas.openxmlformats.org/officeDocument/2006/relationships/hyperlink" Target="https://drive.google.com/drive/folders/1D3QaFp1qRh5nK2PEid6mxJqKIJjpkZ2A?usp=sharing" TargetMode="Externa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ac3cf5c9-3408-455b-b035-edc424145361">
      <Terms xmlns="http://schemas.microsoft.com/office/infopath/2007/PartnerControls"/>
    </TaxKeywordTaxHTField>
    <lcf76f155ced4ddcb4097134ff3c332f xmlns="a51252e2-4a4e-4e41-bda0-02c5b30552ed">
      <Terms xmlns="http://schemas.microsoft.com/office/infopath/2007/PartnerControls"/>
    </lcf76f155ced4ddcb4097134ff3c332f>
    <TaxCatchAll xmlns="ac3cf5c9-3408-455b-b035-edc4241453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E1EF1D22C8A3B489228D35D8602E043" ma:contentTypeVersion="13" ma:contentTypeDescription="Ein neues Dokument erstellen." ma:contentTypeScope="" ma:versionID="ca8f67772cadb0e50b52516b713f7a9a">
  <xsd:schema xmlns:xsd="http://www.w3.org/2001/XMLSchema" xmlns:xs="http://www.w3.org/2001/XMLSchema" xmlns:p="http://schemas.microsoft.com/office/2006/metadata/properties" xmlns:ns2="ac3cf5c9-3408-455b-b035-edc424145361" xmlns:ns3="a51252e2-4a4e-4e41-bda0-02c5b30552ed" targetNamespace="http://schemas.microsoft.com/office/2006/metadata/properties" ma:root="true" ma:fieldsID="69d846bfa6ef72cea824dc76d7d24486" ns2:_="" ns3:_="">
    <xsd:import namespace="ac3cf5c9-3408-455b-b035-edc424145361"/>
    <xsd:import namespace="a51252e2-4a4e-4e41-bda0-02c5b30552ed"/>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3cf5c9-3408-455b-b035-edc424145361" elementFormDefault="qualified">
    <xsd:import namespace="http://schemas.microsoft.com/office/2006/documentManagement/types"/>
    <xsd:import namespace="http://schemas.microsoft.com/office/infopath/2007/PartnerControls"/>
    <xsd:element name="TaxKeywordTaxHTField" ma:index="7" nillable="true" ma:taxonomy="true" ma:internalName="TaxKeywordTaxHTField" ma:taxonomyFieldName="TaxKeyword" ma:displayName="Unternehmensstichwörter" ma:fieldId="{23f27201-bee3-471e-b2e7-b64fd8b7ca38}" ma:taxonomyMulti="true" ma:sspId="042bec37-0a12-41db-83e3-985847b6eee1" ma:termSetId="00000000-0000-0000-0000-000000000000" ma:anchorId="00000000-0000-0000-0000-000000000000" ma:open="true" ma:isKeyword="true">
      <xsd:complexType>
        <xsd:sequence>
          <xsd:element ref="pc:Terms" minOccurs="0" maxOccurs="1"/>
        </xsd:sequence>
      </xsd:complexType>
    </xsd:element>
    <xsd:element name="TaxCatchAll" ma:index="8" nillable="true" ma:displayName="Taxonomiespalte &quot;Alle abfangen&quot;" ma:hidden="true" ma:list="{560004b4-ad3b-49e2-b7ca-c7395751454a}" ma:internalName="TaxCatchAll" ma:showField="CatchAllData" ma:web="ac3cf5c9-3408-455b-b035-edc4241453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1252e2-4a4e-4e41-bda0-02c5b30552e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42bec37-0a12-41db-83e3-985847b6eee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E3DA2-7922-4089-91FC-4CFC35A49026}">
  <ds:schemaRefs>
    <ds:schemaRef ds:uri="http://schemas.microsoft.com/office/2006/metadata/properties"/>
    <ds:schemaRef ds:uri="http://schemas.microsoft.com/office/infopath/2007/PartnerControls"/>
    <ds:schemaRef ds:uri="ac3cf5c9-3408-455b-b035-edc424145361"/>
    <ds:schemaRef ds:uri="a51252e2-4a4e-4e41-bda0-02c5b30552ed"/>
  </ds:schemaRefs>
</ds:datastoreItem>
</file>

<file path=customXml/itemProps2.xml><?xml version="1.0" encoding="utf-8"?>
<ds:datastoreItem xmlns:ds="http://schemas.openxmlformats.org/officeDocument/2006/customXml" ds:itemID="{D2F3678D-2204-407A-9350-4FBBB8F67F7E}">
  <ds:schemaRefs>
    <ds:schemaRef ds:uri="http://schemas.microsoft.com/sharepoint/v3/contenttype/forms"/>
  </ds:schemaRefs>
</ds:datastoreItem>
</file>

<file path=customXml/itemProps3.xml><?xml version="1.0" encoding="utf-8"?>
<ds:datastoreItem xmlns:ds="http://schemas.openxmlformats.org/officeDocument/2006/customXml" ds:itemID="{FC122DF6-BD16-4ED8-B275-DDE80CC16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3cf5c9-3408-455b-b035-edc424145361"/>
    <ds:schemaRef ds:uri="a51252e2-4a4e-4e41-bda0-02c5b30552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226B78-C2EA-4B00-ABD2-62D60888F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1217</Words>
  <Characters>7671</Characters>
  <Application>Microsoft Office Word</Application>
  <DocSecurity>0</DocSecurity>
  <Lines>63</Lines>
  <Paragraphs>17</Paragraphs>
  <ScaleCrop>false</ScaleCrop>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Seiler Désirée</cp:lastModifiedBy>
  <cp:revision>7</cp:revision>
  <dcterms:created xsi:type="dcterms:W3CDTF">2026-09-29T06:54:00Z</dcterms:created>
  <dcterms:modified xsi:type="dcterms:W3CDTF">2026-09-29T11:48:00Z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2022-05-24T00:00:00Z</vt:lpwstr>
  </property>
  <property fmtid="{D5CDD505-2E9C-101B-9397-08002B2CF9AE}" pid="3" name="Creator">
    <vt:lpwstr>Microsoft® Word für Microsoft 365</vt:lpwstr>
  </property>
  <property fmtid="{D5CDD505-2E9C-101B-9397-08002B2CF9AE}" pid="4" name="Created">
    <vt:lpwstr>2022-01-20T00:00:00Z</vt:lpwstr>
  </property>
  <property fmtid="{D5CDD505-2E9C-101B-9397-08002B2CF9AE}" pid="5" name="ContentTypeId">
    <vt:lpwstr>0x0101006E1EF1D22C8A3B489228D35D8602E043</vt:lpwstr>
  </property>
  <property fmtid="{D5CDD505-2E9C-101B-9397-08002B2CF9AE}" pid="6" name="TaxKeyword">
    <vt:lpwstr/>
  </property>
  <property fmtid="{D5CDD505-2E9C-101B-9397-08002B2CF9AE}" pid="7" name="MediaServiceImageTags">
    <vt:lpwstr>MediaServiceImageTags</vt:lpwstr>
  </property>
  <property fmtid="{D5CDD505-2E9C-101B-9397-08002B2CF9AE}" pid="8" name="docLang">
    <vt:lpwstr>de</vt:lpwstr>
  </property>
</Properties>
</file>